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8F" w:rsidRPr="00393A8F" w:rsidRDefault="00393A8F" w:rsidP="00393A8F">
      <w:pPr>
        <w:pStyle w:val="Title"/>
        <w:rPr>
          <w:rFonts w:asciiTheme="minorHAnsi" w:hAnsiTheme="minorHAnsi"/>
          <w:sz w:val="52"/>
        </w:rPr>
      </w:pPr>
      <w:bookmarkStart w:id="0" w:name="_GoBack"/>
      <w:bookmarkEnd w:id="0"/>
      <w:r>
        <w:rPr>
          <w:sz w:val="52"/>
        </w:rPr>
        <w:t xml:space="preserve">But how do I get a </w:t>
      </w:r>
      <w:r w:rsidRPr="00393A8F">
        <w:rPr>
          <w:sz w:val="52"/>
        </w:rPr>
        <w:t>be</w:t>
      </w:r>
      <w:r>
        <w:rPr>
          <w:sz w:val="52"/>
        </w:rPr>
        <w:t xml:space="preserve">tter grade in my SQA Media Exam? </w:t>
      </w:r>
      <w:r w:rsidRPr="00393A8F">
        <w:rPr>
          <w:sz w:val="52"/>
        </w:rPr>
        <w:t xml:space="preserve"> </w:t>
      </w:r>
    </w:p>
    <w:p w:rsidR="00393A8F" w:rsidRPr="00A512A5" w:rsidRDefault="00393A8F" w:rsidP="00393A8F">
      <w:pPr>
        <w:pStyle w:val="ListParagraph"/>
        <w:numPr>
          <w:ilvl w:val="0"/>
          <w:numId w:val="1"/>
        </w:numPr>
        <w:rPr>
          <w:sz w:val="32"/>
          <w:szCs w:val="28"/>
        </w:rPr>
      </w:pPr>
      <w:r w:rsidRPr="00A512A5">
        <w:rPr>
          <w:sz w:val="32"/>
          <w:szCs w:val="28"/>
        </w:rPr>
        <w:t>Use of past papers to practice question types, as well as to revise how to write perfect answers, using the TEEE acronym (Technique/Aspect, Explanation, Example, Effect).</w:t>
      </w:r>
    </w:p>
    <w:p w:rsidR="00393A8F" w:rsidRPr="00A512A5" w:rsidRDefault="00393A8F" w:rsidP="00393A8F">
      <w:pPr>
        <w:pStyle w:val="ListParagraph"/>
        <w:numPr>
          <w:ilvl w:val="0"/>
          <w:numId w:val="1"/>
        </w:numPr>
        <w:rPr>
          <w:sz w:val="32"/>
          <w:szCs w:val="28"/>
        </w:rPr>
      </w:pPr>
      <w:r w:rsidRPr="00A512A5">
        <w:rPr>
          <w:sz w:val="32"/>
          <w:szCs w:val="28"/>
        </w:rPr>
        <w:t>Writing perfect answers and practising them under exam conditions, or handing them in for marking.</w:t>
      </w:r>
    </w:p>
    <w:p w:rsidR="00393A8F" w:rsidRPr="00A512A5" w:rsidRDefault="00393A8F" w:rsidP="00393A8F">
      <w:pPr>
        <w:pStyle w:val="ListParagraph"/>
        <w:numPr>
          <w:ilvl w:val="0"/>
          <w:numId w:val="1"/>
        </w:numPr>
        <w:rPr>
          <w:sz w:val="32"/>
          <w:szCs w:val="28"/>
        </w:rPr>
      </w:pPr>
      <w:r w:rsidRPr="00A512A5">
        <w:rPr>
          <w:sz w:val="32"/>
          <w:szCs w:val="28"/>
        </w:rPr>
        <w:t>Revision of all notes and resources, especially all exemplar answers given in class, online, or through notebooks.</w:t>
      </w:r>
    </w:p>
    <w:p w:rsidR="00393A8F" w:rsidRDefault="00393A8F" w:rsidP="00393A8F">
      <w:pPr>
        <w:pStyle w:val="ListParagraph"/>
        <w:numPr>
          <w:ilvl w:val="0"/>
          <w:numId w:val="1"/>
        </w:numPr>
        <w:rPr>
          <w:sz w:val="32"/>
          <w:szCs w:val="28"/>
        </w:rPr>
      </w:pPr>
      <w:r w:rsidRPr="00A512A5">
        <w:rPr>
          <w:sz w:val="32"/>
          <w:szCs w:val="28"/>
        </w:rPr>
        <w:t>Attendance at Media-specific Study Sessions on Thursday lunchtimes and asking for help during study periods, breaks, lunches and after school.</w:t>
      </w:r>
    </w:p>
    <w:p w:rsidR="00393A8F" w:rsidRPr="00A512A5" w:rsidRDefault="00393A8F" w:rsidP="00393A8F">
      <w:pPr>
        <w:pStyle w:val="ListParagraph"/>
        <w:rPr>
          <w:sz w:val="32"/>
          <w:szCs w:val="28"/>
        </w:rPr>
      </w:pPr>
    </w:p>
    <w:p w:rsidR="00393A8F" w:rsidRDefault="00393A8F" w:rsidP="00393A8F">
      <w:pPr>
        <w:pStyle w:val="ListParagraph"/>
        <w:numPr>
          <w:ilvl w:val="0"/>
          <w:numId w:val="1"/>
        </w:numPr>
        <w:rPr>
          <w:sz w:val="32"/>
          <w:szCs w:val="28"/>
        </w:rPr>
      </w:pPr>
      <w:r w:rsidRPr="00A512A5">
        <w:rPr>
          <w:sz w:val="32"/>
          <w:szCs w:val="28"/>
        </w:rPr>
        <w:t>Narrative-specific questions – practice writing every answer using 2 theories, techniques, examples and explanations, as well as making sure to relate back to the effect of the narrative structure, why it has been used and its effects on the audience for optimum performance. Practice writing using all the different narrative theories to aid understanding.</w:t>
      </w:r>
    </w:p>
    <w:p w:rsidR="00393A8F" w:rsidRPr="00A512A5" w:rsidRDefault="00393A8F" w:rsidP="00393A8F">
      <w:pPr>
        <w:pStyle w:val="ListParagraph"/>
        <w:rPr>
          <w:sz w:val="32"/>
          <w:szCs w:val="28"/>
        </w:rPr>
      </w:pPr>
    </w:p>
    <w:p w:rsidR="00393A8F" w:rsidRDefault="00393A8F" w:rsidP="00393A8F">
      <w:pPr>
        <w:pStyle w:val="ListParagraph"/>
        <w:numPr>
          <w:ilvl w:val="0"/>
          <w:numId w:val="1"/>
        </w:numPr>
        <w:rPr>
          <w:sz w:val="32"/>
          <w:szCs w:val="28"/>
        </w:rPr>
      </w:pPr>
      <w:r w:rsidRPr="00A512A5">
        <w:rPr>
          <w:sz w:val="32"/>
          <w:szCs w:val="28"/>
        </w:rPr>
        <w:t>Representation-specific questions – practice writing answers using the exemplars, with bullet point answers for describe questions; detail examples from the text using language aspects such as costume, lighting, music, actions, dialogue for questions that ask for an explanation, and referring back to why this has been done for maximum marks.</w:t>
      </w:r>
    </w:p>
    <w:p w:rsidR="00393A8F" w:rsidRPr="00A512A5" w:rsidRDefault="00393A8F" w:rsidP="00393A8F">
      <w:pPr>
        <w:pStyle w:val="ListParagraph"/>
        <w:rPr>
          <w:sz w:val="32"/>
          <w:szCs w:val="28"/>
        </w:rPr>
      </w:pPr>
    </w:p>
    <w:p w:rsidR="00393A8F" w:rsidRDefault="00393A8F" w:rsidP="00393A8F">
      <w:pPr>
        <w:pStyle w:val="ListParagraph"/>
        <w:numPr>
          <w:ilvl w:val="0"/>
          <w:numId w:val="1"/>
        </w:numPr>
        <w:rPr>
          <w:sz w:val="32"/>
          <w:szCs w:val="28"/>
        </w:rPr>
      </w:pPr>
      <w:r w:rsidRPr="00A512A5">
        <w:rPr>
          <w:sz w:val="32"/>
          <w:szCs w:val="28"/>
        </w:rPr>
        <w:t>Audience- specific questions – practice and revision; use of bullet points for describe answers; being specific to what the question asks; making sure to detail examples and explanations, as well as the effect on the audience and why it would attract a certain demographic of people.</w:t>
      </w:r>
    </w:p>
    <w:p w:rsidR="00393A8F" w:rsidRPr="00A512A5" w:rsidRDefault="00393A8F" w:rsidP="00393A8F">
      <w:pPr>
        <w:pStyle w:val="ListParagraph"/>
        <w:rPr>
          <w:sz w:val="32"/>
          <w:szCs w:val="28"/>
        </w:rPr>
      </w:pPr>
    </w:p>
    <w:p w:rsidR="00393A8F" w:rsidRPr="00A512A5" w:rsidRDefault="00393A8F" w:rsidP="00393A8F">
      <w:pPr>
        <w:pStyle w:val="ListParagraph"/>
        <w:numPr>
          <w:ilvl w:val="0"/>
          <w:numId w:val="1"/>
        </w:numPr>
        <w:rPr>
          <w:sz w:val="32"/>
          <w:szCs w:val="28"/>
        </w:rPr>
      </w:pPr>
      <w:r w:rsidRPr="00A512A5">
        <w:rPr>
          <w:sz w:val="32"/>
          <w:szCs w:val="28"/>
        </w:rPr>
        <w:t>Role of the Media specific questions – revision, practice and writing of perfect answers to be marked; practising writing answers based on different purpose questions and different versions of the questions using all Q5s of all SQA past, specimen and prelim papers.</w:t>
      </w:r>
    </w:p>
    <w:p w:rsidR="00393A8F" w:rsidRDefault="00393A8F" w:rsidP="00393A8F"/>
    <w:p w:rsidR="00393A8F" w:rsidRPr="00393A8F" w:rsidRDefault="00393A8F" w:rsidP="00393A8F">
      <w:pPr>
        <w:pStyle w:val="Title"/>
        <w:rPr>
          <w:sz w:val="52"/>
        </w:rPr>
      </w:pPr>
      <w:r w:rsidRPr="00393A8F">
        <w:rPr>
          <w:sz w:val="52"/>
        </w:rPr>
        <w:t xml:space="preserve">But how do I get a better grade in my SQA Higher English Exam? </w:t>
      </w:r>
    </w:p>
    <w:p w:rsidR="00393A8F" w:rsidRPr="00A512A5" w:rsidRDefault="00393A8F" w:rsidP="00393A8F">
      <w:pPr>
        <w:rPr>
          <w:sz w:val="28"/>
        </w:rPr>
      </w:pPr>
    </w:p>
    <w:p w:rsidR="00393A8F" w:rsidRPr="00A512A5" w:rsidRDefault="00393A8F" w:rsidP="00393A8F">
      <w:pPr>
        <w:pStyle w:val="ListParagraph"/>
        <w:numPr>
          <w:ilvl w:val="0"/>
          <w:numId w:val="1"/>
        </w:numPr>
        <w:rPr>
          <w:sz w:val="28"/>
        </w:rPr>
      </w:pPr>
      <w:r w:rsidRPr="00A512A5">
        <w:rPr>
          <w:sz w:val="28"/>
        </w:rPr>
        <w:t>Use of past papers to practice RUAE and CR question types, as well as to revise how to write perfect answers, using the IQTCE acronym (Identify, Quote, Technique/Connotations, Explanation).</w:t>
      </w:r>
    </w:p>
    <w:p w:rsidR="00393A8F" w:rsidRPr="00A512A5" w:rsidRDefault="00393A8F" w:rsidP="00393A8F">
      <w:pPr>
        <w:pStyle w:val="ListParagraph"/>
        <w:numPr>
          <w:ilvl w:val="0"/>
          <w:numId w:val="1"/>
        </w:numPr>
        <w:rPr>
          <w:sz w:val="28"/>
        </w:rPr>
      </w:pPr>
      <w:r w:rsidRPr="00A512A5">
        <w:rPr>
          <w:sz w:val="28"/>
        </w:rPr>
        <w:t>Writing perfect answers for all types of questions and practising them under timed exam conditions, or handing them in for marking.</w:t>
      </w:r>
    </w:p>
    <w:p w:rsidR="00393A8F" w:rsidRPr="00A512A5" w:rsidRDefault="00393A8F" w:rsidP="00393A8F">
      <w:pPr>
        <w:pStyle w:val="ListParagraph"/>
        <w:numPr>
          <w:ilvl w:val="0"/>
          <w:numId w:val="1"/>
        </w:numPr>
        <w:rPr>
          <w:sz w:val="28"/>
        </w:rPr>
      </w:pPr>
      <w:r w:rsidRPr="00A512A5">
        <w:rPr>
          <w:sz w:val="28"/>
        </w:rPr>
        <w:t xml:space="preserve">Use of Higher </w:t>
      </w:r>
      <w:proofErr w:type="spellStart"/>
      <w:r w:rsidRPr="00A512A5">
        <w:rPr>
          <w:sz w:val="28"/>
        </w:rPr>
        <w:t>Bitesize</w:t>
      </w:r>
      <w:proofErr w:type="spellEnd"/>
      <w:r w:rsidRPr="00A512A5">
        <w:rPr>
          <w:sz w:val="28"/>
        </w:rPr>
        <w:t xml:space="preserve"> to practice and revise essential skills of RUAE &amp; CR.</w:t>
      </w:r>
    </w:p>
    <w:p w:rsidR="00393A8F" w:rsidRPr="00A512A5" w:rsidRDefault="00393A8F" w:rsidP="00393A8F">
      <w:pPr>
        <w:pStyle w:val="ListParagraph"/>
        <w:numPr>
          <w:ilvl w:val="0"/>
          <w:numId w:val="1"/>
        </w:numPr>
        <w:rPr>
          <w:sz w:val="28"/>
        </w:rPr>
      </w:pPr>
      <w:r w:rsidRPr="00A512A5">
        <w:rPr>
          <w:sz w:val="28"/>
        </w:rPr>
        <w:t>Revision of all notes and resources, especially notes, PowerPoints, exemplar answers, essays or plans given in class or online.</w:t>
      </w:r>
    </w:p>
    <w:p w:rsidR="00393A8F" w:rsidRPr="00A512A5" w:rsidRDefault="00393A8F" w:rsidP="00393A8F">
      <w:pPr>
        <w:pStyle w:val="ListParagraph"/>
        <w:numPr>
          <w:ilvl w:val="0"/>
          <w:numId w:val="1"/>
        </w:numPr>
        <w:rPr>
          <w:sz w:val="28"/>
        </w:rPr>
      </w:pPr>
      <w:r w:rsidRPr="00A512A5">
        <w:rPr>
          <w:sz w:val="28"/>
        </w:rPr>
        <w:t>Attendance at English-specific Study Sessions on Tuesday lunchtimes, Thursday lunchtimes; after school on a Friday, and asking for help during study periods, breaks, lunches and after school.</w:t>
      </w:r>
    </w:p>
    <w:p w:rsidR="00393A8F" w:rsidRPr="00A512A5" w:rsidRDefault="00393A8F" w:rsidP="00393A8F">
      <w:pPr>
        <w:pStyle w:val="ListParagraph"/>
        <w:rPr>
          <w:sz w:val="28"/>
        </w:rPr>
      </w:pPr>
    </w:p>
    <w:p w:rsidR="00393A8F" w:rsidRPr="00A512A5" w:rsidRDefault="00393A8F" w:rsidP="00393A8F">
      <w:pPr>
        <w:pStyle w:val="ListParagraph"/>
        <w:numPr>
          <w:ilvl w:val="0"/>
          <w:numId w:val="1"/>
        </w:numPr>
        <w:rPr>
          <w:sz w:val="28"/>
        </w:rPr>
      </w:pPr>
      <w:r w:rsidRPr="00A512A5">
        <w:rPr>
          <w:sz w:val="28"/>
        </w:rPr>
        <w:t>RUAE-specific skills – weekly practice using all past papers available including ‘old’ Higher papers; practising using the IQTCE acronym for RUAE questions; revisiting RUAE notes, lessons and resources; writing very detailed answers exploring more than one option; peer, self or teacher marking of extra work.</w:t>
      </w:r>
    </w:p>
    <w:p w:rsidR="00393A8F" w:rsidRPr="00A512A5" w:rsidRDefault="00393A8F" w:rsidP="00393A8F">
      <w:pPr>
        <w:pStyle w:val="ListParagraph"/>
        <w:rPr>
          <w:sz w:val="28"/>
        </w:rPr>
      </w:pPr>
    </w:p>
    <w:p w:rsidR="00393A8F" w:rsidRPr="00A512A5" w:rsidRDefault="00393A8F" w:rsidP="00393A8F">
      <w:pPr>
        <w:pStyle w:val="ListParagraph"/>
        <w:numPr>
          <w:ilvl w:val="0"/>
          <w:numId w:val="1"/>
        </w:numPr>
        <w:rPr>
          <w:sz w:val="28"/>
        </w:rPr>
      </w:pPr>
      <w:r w:rsidRPr="00A512A5">
        <w:rPr>
          <w:sz w:val="28"/>
        </w:rPr>
        <w:t xml:space="preserve">Critical Reading – reading, revising and memorising of Duffy poetry, using a myriad of resources online, in textbooks and revision books published, as well as on PHA English Twitter feed, </w:t>
      </w:r>
      <w:proofErr w:type="spellStart"/>
      <w:r w:rsidRPr="00A512A5">
        <w:rPr>
          <w:sz w:val="28"/>
        </w:rPr>
        <w:t>Bitesize</w:t>
      </w:r>
      <w:proofErr w:type="spellEnd"/>
      <w:r w:rsidRPr="00A512A5">
        <w:rPr>
          <w:sz w:val="28"/>
        </w:rPr>
        <w:t xml:space="preserve"> or from class PPT files. Practice of CR questions types using pink poetry books and past papers. Mind mapping of themes and commonalities between the 6 poems, as well as practicing of 10 mark question, using specific layout taught in class.</w:t>
      </w:r>
    </w:p>
    <w:p w:rsidR="00393A8F" w:rsidRPr="00A512A5" w:rsidRDefault="00393A8F" w:rsidP="00393A8F">
      <w:pPr>
        <w:pStyle w:val="ListParagraph"/>
        <w:rPr>
          <w:sz w:val="28"/>
        </w:rPr>
      </w:pPr>
    </w:p>
    <w:p w:rsidR="00393A8F" w:rsidRPr="00A512A5" w:rsidRDefault="00393A8F" w:rsidP="00393A8F">
      <w:pPr>
        <w:pStyle w:val="ListParagraph"/>
        <w:numPr>
          <w:ilvl w:val="0"/>
          <w:numId w:val="1"/>
        </w:numPr>
        <w:rPr>
          <w:sz w:val="28"/>
        </w:rPr>
      </w:pPr>
      <w:r w:rsidRPr="00A512A5">
        <w:rPr>
          <w:sz w:val="28"/>
        </w:rPr>
        <w:t xml:space="preserve">Critical Essay - reading, revising and memorising of </w:t>
      </w:r>
      <w:r>
        <w:rPr>
          <w:sz w:val="28"/>
        </w:rPr>
        <w:t xml:space="preserve">class </w:t>
      </w:r>
      <w:r w:rsidRPr="00A512A5">
        <w:rPr>
          <w:sz w:val="28"/>
        </w:rPr>
        <w:t xml:space="preserve">novel and drama (once finished teaching), using a myriad of resources online, in textbooks and revision books published, as well as on PHA English Twitter feed, </w:t>
      </w:r>
      <w:proofErr w:type="spellStart"/>
      <w:r w:rsidRPr="00A512A5">
        <w:rPr>
          <w:sz w:val="28"/>
        </w:rPr>
        <w:t>Bitesize</w:t>
      </w:r>
      <w:proofErr w:type="spellEnd"/>
      <w:r w:rsidRPr="00A512A5">
        <w:rPr>
          <w:sz w:val="28"/>
        </w:rPr>
        <w:t xml:space="preserve"> or from class PPT files. Practice of paragraphs as ‘mini essays’ using “http://www.slideshare.net/bluejorj/essay-writing-mini-essays-ticky-squeak-the-crucible”as a resource.  Practice of CE questions using new and ‘old’ Higher past papers, as well as skeleton essay plans for all questions attempted. These plans could also be marked or discussed with your teacher.</w:t>
      </w:r>
    </w:p>
    <w:p w:rsidR="00B755C6" w:rsidRDefault="00B755C6"/>
    <w:sectPr w:rsidR="00B755C6" w:rsidSect="00393A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140D3"/>
    <w:multiLevelType w:val="hybridMultilevel"/>
    <w:tmpl w:val="E70088F8"/>
    <w:lvl w:ilvl="0" w:tplc="9F0641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8F"/>
    <w:rsid w:val="00393A8F"/>
    <w:rsid w:val="00B755C6"/>
    <w:rsid w:val="00D8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97E7E-CE28-4E2F-9750-9B8EE83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8F"/>
    <w:pPr>
      <w:spacing w:after="200" w:line="276" w:lineRule="auto"/>
    </w:pPr>
  </w:style>
  <w:style w:type="paragraph" w:styleId="Heading1">
    <w:name w:val="heading 1"/>
    <w:basedOn w:val="Normal"/>
    <w:next w:val="Normal"/>
    <w:link w:val="Heading1Char"/>
    <w:uiPriority w:val="9"/>
    <w:qFormat/>
    <w:rsid w:val="00393A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8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393A8F"/>
    <w:pPr>
      <w:ind w:left="720"/>
      <w:contextualSpacing/>
    </w:pPr>
  </w:style>
  <w:style w:type="paragraph" w:styleId="Title">
    <w:name w:val="Title"/>
    <w:basedOn w:val="Normal"/>
    <w:next w:val="Normal"/>
    <w:link w:val="TitleChar"/>
    <w:uiPriority w:val="10"/>
    <w:qFormat/>
    <w:rsid w:val="00393A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A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McCluskey(Staff)</dc:creator>
  <cp:keywords/>
  <dc:description/>
  <cp:lastModifiedBy>Simon Clunie</cp:lastModifiedBy>
  <cp:revision>2</cp:revision>
  <dcterms:created xsi:type="dcterms:W3CDTF">2016-02-16T13:16:00Z</dcterms:created>
  <dcterms:modified xsi:type="dcterms:W3CDTF">2016-02-16T13:16:00Z</dcterms:modified>
</cp:coreProperties>
</file>